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441705000-2024-00061</w:t>
      </w:r>
    </w:p>
    <w:p>
      <w:pPr>
        <w:pStyle w:val="null3"/>
        <w:jc w:val="center"/>
        <w:outlineLvl w:val="3"/>
      </w:pPr>
      <w:r>
        <w:rPr>
          <w:b/>
          <w:sz w:val="24"/>
        </w:rPr>
        <w:t>采购项目编号：</w:t>
      </w:r>
      <w:r>
        <w:rPr>
          <w:b/>
          <w:sz w:val="24"/>
        </w:rPr>
        <w:t>441705000-2024-00061</w:t>
      </w:r>
    </w:p>
    <w:p>
      <w:pPr>
        <w:pStyle w:val="null3"/>
        <w:jc w:val="center"/>
        <w:outlineLvl w:val="3"/>
      </w:pPr>
      <w:r>
        <w:rPr>
          <w:b/>
          <w:sz w:val="24"/>
        </w:rPr>
        <w:t>项目名称：</w:t>
      </w:r>
      <w:r>
        <w:rPr>
          <w:b/>
          <w:sz w:val="24"/>
        </w:rPr>
        <w:t>阳江市海陵区 2024 年度城镇老旧小区改造项目第三方检测采购服务</w:t>
      </w:r>
    </w:p>
    <w:p>
      <w:pPr>
        <w:pStyle w:val="null3"/>
        <w:jc w:val="center"/>
        <w:outlineLvl w:val="3"/>
      </w:pPr>
      <w:r>
        <w:rPr>
          <w:b/>
          <w:sz w:val="24"/>
        </w:rPr>
        <w:t>采购人：</w:t>
      </w:r>
      <w:r>
        <w:rPr>
          <w:b/>
          <w:sz w:val="24"/>
        </w:rPr>
        <w:t>阳江市海陵岛经济开发试验区住房和城乡建设局</w:t>
      </w:r>
    </w:p>
    <w:p>
      <w:pPr>
        <w:pStyle w:val="null3"/>
        <w:jc w:val="center"/>
        <w:outlineLvl w:val="3"/>
      </w:pPr>
      <w:r>
        <w:rPr>
          <w:b/>
          <w:sz w:val="24"/>
        </w:rPr>
        <w:t>采购代理机构：</w:t>
      </w:r>
      <w:r>
        <w:rPr>
          <w:b/>
          <w:sz w:val="24"/>
        </w:rPr>
        <w:t>广东鸿厦工程管理咨询有限公司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广东鸿厦工程管理咨询有限公司</w:t>
      </w:r>
      <w:r>
        <w:rPr/>
        <w:t>受</w:t>
      </w:r>
      <w:r>
        <w:rPr/>
        <w:t>阳江市海陵岛经济开发试验区住房和城乡建设局</w:t>
      </w:r>
      <w:r>
        <w:rPr/>
        <w:t>的委托，采用</w:t>
      </w:r>
      <w:r>
        <w:rPr/>
        <w:t>公开招标</w:t>
      </w:r>
      <w:r>
        <w:rPr/>
        <w:t>方式组织采购</w:t>
      </w:r>
      <w:r>
        <w:rPr/>
        <w:t>阳江市海陵区 2024 年度城镇老旧小区改造项目第三方检测采购服务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阳江市海陵区 2024 年度城镇老旧小区改造项目第三方检测采购服务</w:t>
      </w:r>
    </w:p>
    <w:p>
      <w:pPr>
        <w:pStyle w:val="null3"/>
        <w:ind w:firstLine="480"/>
      </w:pPr>
      <w:r>
        <w:rPr/>
        <w:t>采购计划编号：</w:t>
      </w:r>
      <w:r>
        <w:rPr/>
        <w:t>441705000-2024-00061</w:t>
      </w:r>
    </w:p>
    <w:p>
      <w:pPr>
        <w:pStyle w:val="null3"/>
        <w:ind w:firstLine="480"/>
      </w:pPr>
      <w:r>
        <w:rPr/>
        <w:t>采购项目编号：</w:t>
      </w:r>
      <w:r>
        <w:rPr/>
        <w:t>441705000-2024-00061</w:t>
      </w:r>
    </w:p>
    <w:p>
      <w:pPr>
        <w:pStyle w:val="null3"/>
        <w:ind w:firstLine="480"/>
      </w:pPr>
      <w:r>
        <w:rPr/>
        <w:t>采购方式：</w:t>
      </w:r>
      <w:r>
        <w:rPr/>
        <w:t>公开招标</w:t>
      </w:r>
    </w:p>
    <w:p>
      <w:pPr>
        <w:pStyle w:val="null3"/>
        <w:ind w:firstLine="480"/>
      </w:pPr>
      <w:r>
        <w:rPr/>
        <w:t>预算金额：</w:t>
      </w:r>
      <w:r>
        <w:rPr/>
        <w:t>1,472,081.38</w:t>
      </w:r>
      <w:r>
        <w:rPr/>
        <w:t>元</w:t>
      </w:r>
    </w:p>
    <w:p>
      <w:pPr>
        <w:pStyle w:val="null3"/>
        <w:outlineLvl w:val="3"/>
      </w:pPr>
      <w:r>
        <w:rPr>
          <w:b/>
          <w:sz w:val="24"/>
        </w:rPr>
        <w:t>2.项目内容及需求情况（采购项目技术规格、参数及要求）</w:t>
      </w:r>
    </w:p>
    <w:p>
      <w:pPr>
        <w:pStyle w:val="null3"/>
      </w:pPr>
    </w:p>
    <w:p>
      <w:pPr>
        <w:pStyle w:val="null3"/>
      </w:pPr>
      <w:r>
        <w:rPr/>
        <w:t>采购包1(阳江市海陵区2024年度城镇老旧小区改造项目第三方检测采购服务):</w:t>
      </w:r>
    </w:p>
    <w:p>
      <w:pPr>
        <w:pStyle w:val="null3"/>
      </w:pPr>
      <w:r>
        <w:rPr/>
        <w:t>采购包预算金额：1,472,081.38元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阳江市海陵区2024年度城镇老旧小区改造项目第三方检测采购服务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1,472,081.38</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合同履行期限：自合同签订之日起至工程完工验收（具体起始时间以合同签订为准）。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3）具有良好的商业信誉和健全的财务会计制度：提供2022年度财务状况报告或2023年任意一个月财务报表或基本开户行出具的资信证明。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采购包1（阳江市海陵区2024年度城镇老旧小区改造项目第三方检测采购服务）：</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采购包1（阳江市海陵区2024年度城镇老旧小区改造项目第三方检测采购服务）：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管理关系的不同供应商，不得同时参加本采购项目（或采购包）投标（响应）。为本项目提供整体设计、 规范编制或者项目管理、 监理、检测等服务的供应商，不得再参与本项目投标（响应）。投标（报价） 函相关承诺要求内容。</w:t>
      </w:r>
    </w:p>
    <w:p>
      <w:pPr>
        <w:pStyle w:val="null3"/>
      </w:pPr>
    </w:p>
    <w:p>
      <w:pPr>
        <w:pStyle w:val="null3"/>
      </w:pPr>
      <w:r>
        <w:rPr/>
        <w:t>3)投标人须具有建设行政部门颁发的建设工程质量检测机构资质证书，且证书在有效期内（至少含地基基础工程检测、主体结构工程现场检测、见证取样检测）。</w:t>
      </w:r>
    </w:p>
    <w:p>
      <w:pPr>
        <w:pStyle w:val="null3"/>
      </w:pPr>
    </w:p>
    <w:p>
      <w:pPr>
        <w:pStyle w:val="null3"/>
      </w:pPr>
      <w:r>
        <w:rPr/>
        <w:t>4)投标人须具有省级或以上质量技术监督部门颁发的 CMA 计量认证合格证书，且证书需在有效期内。（至少含工程实体-工程结构及构配件、工程实体-道路工程、工程实体-地基与基础）。</w:t>
      </w:r>
    </w:p>
    <w:p>
      <w:pPr>
        <w:pStyle w:val="null3"/>
      </w:pPr>
    </w:p>
    <w:p>
      <w:pPr>
        <w:pStyle w:val="null3"/>
      </w:pPr>
      <w:r>
        <w:rPr/>
        <w:t>5)投标人须在阳江市建筑业企业信用管理信息平台办理登记并审核通过（以在阳江市建筑业企业信用管理信息平台查询的信息为准）。</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阳江市海陵岛经济开发试验区住房和城乡建设局</w:t>
      </w:r>
    </w:p>
    <w:p>
      <w:pPr>
        <w:pStyle w:val="null3"/>
        <w:ind w:firstLine="480"/>
      </w:pPr>
      <w:r>
        <w:rPr/>
        <w:t>地址：</w:t>
      </w:r>
      <w:r>
        <w:rPr/>
        <w:t>广东省阳江市海陵岛闸坡镇旅游大道独村路口</w:t>
      </w:r>
    </w:p>
    <w:p>
      <w:pPr>
        <w:pStyle w:val="null3"/>
        <w:ind w:firstLine="480"/>
      </w:pPr>
      <w:r>
        <w:rPr/>
        <w:t>联系方式：</w:t>
      </w:r>
      <w:r>
        <w:rPr/>
        <w:t>0662-8309611</w:t>
      </w:r>
    </w:p>
    <w:p>
      <w:pPr>
        <w:pStyle w:val="null3"/>
        <w:outlineLvl w:val="3"/>
      </w:pPr>
      <w:r>
        <w:rPr>
          <w:b/>
          <w:sz w:val="24"/>
        </w:rPr>
        <w:t>2.采购代理机构信息</w:t>
      </w:r>
    </w:p>
    <w:p>
      <w:pPr>
        <w:pStyle w:val="null3"/>
        <w:ind w:firstLine="480"/>
      </w:pPr>
      <w:r>
        <w:rPr/>
        <w:t>名称：</w:t>
      </w:r>
      <w:r>
        <w:rPr/>
        <w:t>广东鸿厦工程管理咨询有限公司</w:t>
      </w:r>
    </w:p>
    <w:p>
      <w:pPr>
        <w:pStyle w:val="null3"/>
        <w:ind w:firstLine="480"/>
      </w:pPr>
      <w:r>
        <w:rPr/>
        <w:t>地址：</w:t>
      </w:r>
      <w:r>
        <w:rPr/>
        <w:t>阳江市阳东区福兴路23号</w:t>
      </w:r>
    </w:p>
    <w:p>
      <w:pPr>
        <w:pStyle w:val="null3"/>
        <w:ind w:firstLine="480"/>
      </w:pPr>
      <w:r>
        <w:rPr/>
        <w:t>联系方式：</w:t>
      </w:r>
      <w:r>
        <w:rPr/>
        <w:t>0662-6899288</w:t>
      </w:r>
    </w:p>
    <w:p>
      <w:pPr>
        <w:pStyle w:val="null3"/>
        <w:outlineLvl w:val="3"/>
      </w:pPr>
      <w:r>
        <w:rPr>
          <w:b/>
          <w:sz w:val="24"/>
        </w:rPr>
        <w:t>3.项目联系方式</w:t>
      </w:r>
    </w:p>
    <w:p>
      <w:pPr>
        <w:pStyle w:val="null3"/>
        <w:ind w:firstLine="480"/>
      </w:pPr>
      <w:r>
        <w:rPr/>
        <w:t>项目联系人：</w:t>
      </w:r>
      <w:r>
        <w:rPr/>
        <w:t>胡工</w:t>
      </w:r>
    </w:p>
    <w:p>
      <w:pPr>
        <w:pStyle w:val="null3"/>
        <w:ind w:firstLine="480"/>
      </w:pPr>
      <w:r>
        <w:rPr/>
        <w:t>电话：</w:t>
      </w:r>
      <w:r>
        <w:rPr/>
        <w:t>0662-6899288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广东鸿厦工程管理咨询有限公司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before="150"/>
        <w:ind w:left="-195"/>
        <w:jc w:val="left"/>
      </w:pPr>
      <w:r>
        <w:rPr>
          <w:b/>
          <w:color w:val="000000"/>
          <w:sz w:val="24"/>
        </w:rPr>
        <w:t>（一）需求一览表</w:t>
      </w:r>
    </w:p>
    <w:tbl>
      <w:tblPr>
        <w:tblW w:w="0" w:type="auto"/>
        <w:tblBorders>
          <w:top w:val="none" w:color="000000" w:sz="4"/>
          <w:left w:val="none" w:color="000000" w:sz="4"/>
          <w:bottom w:val="none" w:color="000000" w:sz="4"/>
          <w:right w:val="none" w:color="000000" w:sz="4"/>
          <w:insideH w:val="none"/>
          <w:insideV w:val="none"/>
        </w:tblBorders>
      </w:tblPr>
      <w:tblGrid>
        <w:gridCol w:w="1096"/>
        <w:gridCol w:w="4872"/>
        <w:gridCol w:w="1085"/>
      </w:tblGrid>
      <w:tr>
        <w:tc>
          <w:tcPr>
            <w:tcW w:type="dxa" w:w="1096"/>
            <w:tcBorders>
              <w:top w:val="single" w:color="000000" w:sz="4"/>
              <w:left w:val="single" w:color="000000" w:sz="4"/>
              <w:bottom w:val="none" w:color="000000" w:sz="4"/>
              <w:right w:val="single" w:color="000000" w:sz="4"/>
            </w:tcBorders>
            <w:tcMar>
              <w:top w:type="dxa" w:w="0"/>
              <w:left w:type="dxa" w:w="60"/>
              <w:bottom w:type="dxa" w:w="0"/>
              <w:right w:type="dxa" w:w="60"/>
            </w:tcMar>
            <w:vAlign w:val="top"/>
          </w:tcPr>
          <w:p>
            <w:pPr>
              <w:pStyle w:val="null3"/>
              <w:ind w:firstLine="380"/>
              <w:jc w:val="center"/>
            </w:pPr>
            <w:r>
              <w:rPr>
                <w:b/>
                <w:color w:val="000000"/>
                <w:sz w:val="24"/>
              </w:rPr>
              <w:t>序号</w:t>
            </w:r>
          </w:p>
        </w:tc>
        <w:tc>
          <w:tcPr>
            <w:tcW w:type="dxa" w:w="4872"/>
            <w:tcBorders>
              <w:top w:val="single" w:color="000000" w:sz="4"/>
              <w:left w:val="none" w:color="000000" w:sz="4"/>
              <w:bottom w:val="none" w:color="000000" w:sz="4"/>
              <w:right w:val="single" w:color="000000" w:sz="4"/>
            </w:tcBorders>
            <w:tcMar>
              <w:top w:type="dxa" w:w="0"/>
              <w:left w:type="dxa" w:w="60"/>
              <w:bottom w:type="dxa" w:w="0"/>
              <w:right w:type="dxa" w:w="60"/>
            </w:tcMar>
            <w:vAlign w:val="top"/>
          </w:tcPr>
          <w:p>
            <w:pPr>
              <w:pStyle w:val="null3"/>
              <w:ind w:firstLine="380"/>
              <w:jc w:val="center"/>
            </w:pPr>
            <w:r>
              <w:rPr>
                <w:b/>
                <w:color w:val="000000"/>
                <w:sz w:val="24"/>
              </w:rPr>
              <w:t>项目名称</w:t>
            </w:r>
          </w:p>
        </w:tc>
        <w:tc>
          <w:tcPr>
            <w:tcW w:type="dxa" w:w="1085"/>
            <w:tcBorders>
              <w:top w:val="single" w:color="000000" w:sz="4"/>
              <w:left w:val="none" w:color="000000" w:sz="4"/>
              <w:bottom w:val="none" w:color="000000" w:sz="4"/>
              <w:right w:val="single" w:color="000000" w:sz="4"/>
            </w:tcBorders>
            <w:tcMar>
              <w:top w:type="dxa" w:w="0"/>
              <w:left w:type="dxa" w:w="60"/>
              <w:bottom w:type="dxa" w:w="0"/>
              <w:right w:type="dxa" w:w="60"/>
            </w:tcMar>
            <w:vAlign w:val="top"/>
          </w:tcPr>
          <w:p>
            <w:pPr>
              <w:pStyle w:val="null3"/>
              <w:ind w:firstLine="380"/>
              <w:jc w:val="center"/>
            </w:pPr>
            <w:r>
              <w:rPr>
                <w:b/>
                <w:color w:val="000000"/>
                <w:sz w:val="24"/>
              </w:rPr>
              <w:t>数量</w:t>
            </w:r>
          </w:p>
        </w:tc>
      </w:tr>
      <w:tr>
        <w:tc>
          <w:tcPr>
            <w:tcW w:type="dxa" w:w="109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380"/>
              <w:jc w:val="center"/>
            </w:pPr>
            <w:r>
              <w:rPr>
                <w:color w:val="000000"/>
                <w:sz w:val="21"/>
              </w:rPr>
              <w:t>01</w:t>
            </w:r>
          </w:p>
        </w:tc>
        <w:tc>
          <w:tcPr>
            <w:tcW w:type="dxa" w:w="48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ind w:firstLine="380"/>
              <w:jc w:val="center"/>
            </w:pPr>
            <w:r>
              <w:rPr>
                <w:color w:val="000000"/>
                <w:sz w:val="21"/>
              </w:rPr>
              <w:t>阳江市海陵区</w:t>
            </w:r>
            <w:r>
              <w:rPr>
                <w:color w:val="000000"/>
                <w:sz w:val="21"/>
              </w:rPr>
              <w:t>2024年度城镇老旧小区改造项目第三方检测采购服务</w:t>
            </w:r>
          </w:p>
        </w:tc>
        <w:tc>
          <w:tcPr>
            <w:tcW w:type="dxa" w:w="108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ind w:firstLine="380"/>
              <w:jc w:val="center"/>
            </w:pPr>
            <w:r>
              <w:rPr>
                <w:color w:val="000000"/>
                <w:sz w:val="21"/>
              </w:rPr>
              <w:t>一项</w:t>
            </w:r>
          </w:p>
        </w:tc>
      </w:tr>
    </w:tbl>
    <w:p>
      <w:pPr>
        <w:pStyle w:val="null3"/>
      </w:pPr>
    </w:p>
    <w:p>
      <w:pPr>
        <w:pStyle w:val="null3"/>
      </w:pPr>
      <w:r>
        <w:rPr/>
        <w:t>采购包1（阳江市海陵区2024年度城镇老旧小区改造项目第三方检测采购服务）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自合同签订之日起至工程完工验收（具体起始时间以合同签订为准）。</w:t>
            </w:r>
          </w:p>
        </w:tc>
      </w:tr>
      <w:tr>
        <w:tc>
          <w:tcPr>
            <w:tcW w:type="dxa" w:w="4153"/>
          </w:tcPr>
          <w:p>
            <w:pPr>
              <w:pStyle w:val="null3"/>
            </w:pPr>
            <w:r>
              <w:rPr/>
              <w:t>标的提供的地点</w:t>
            </w:r>
          </w:p>
        </w:tc>
        <w:tc>
          <w:tcPr>
            <w:tcW w:type="dxa" w:w="4153"/>
          </w:tcPr>
          <w:p>
            <w:pPr>
              <w:pStyle w:val="null3"/>
            </w:pPr>
          </w:p>
          <w:p>
            <w:pPr>
              <w:pStyle w:val="null3"/>
            </w:pPr>
            <w:r>
              <w:rPr/>
              <w:t>采购方指定地点。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1期：支付比例30%,采购人、中标人双方签订合同后，十个工作日内支付合同总价的30%预付款。</w:t>
            </w:r>
          </w:p>
          <w:p>
            <w:pPr>
              <w:pStyle w:val="null3"/>
            </w:pPr>
          </w:p>
          <w:p>
            <w:pPr>
              <w:pStyle w:val="null3"/>
            </w:pPr>
            <w:r>
              <w:rPr/>
              <w:t>2期：支付比例50%,按采购人确认完成每个单项的项目检测费支付至总比例的80%进度款。</w:t>
            </w:r>
          </w:p>
          <w:p>
            <w:pPr>
              <w:pStyle w:val="null3"/>
            </w:pPr>
          </w:p>
          <w:p>
            <w:pPr>
              <w:pStyle w:val="null3"/>
            </w:pPr>
            <w:r>
              <w:rPr/>
              <w:t>3期：支付比例20%,余下20%的支付：最终按实际完成检测量进行结算，以图纸检测量、检测规范和财政的结算价的余款付清。</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1期：中标人按照标准、规范及合同条款的有关要求出具检测报告一式四份。</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1、立项概算金额：人民币1472081.38元； 2、报价形式：折扣率； 3、报价要求：0%-100%（本项目报价方式为折扣率报价，且该折扣率必须为固定数值，不接受区间报价（如80%～90%）； 4、投标人的投标折扣率低于60%时，必须作出书面说明，如投标人在规定的时间内无法作出合理的书面说明，按无效投标处理。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采购合同由中标人与采购人双方签订，签订时间为中标人收到《中 标通知书》通知后 30 天内。</w:t>
            </w:r>
          </w:p>
        </w:tc>
      </w:tr>
      <w:tr>
        <w:tc>
          <w:tcPr>
            <w:tcW w:type="dxa" w:w="2076"/>
          </w:tcPr>
          <w:p/>
        </w:tc>
        <w:tc>
          <w:tcPr>
            <w:tcW w:type="dxa" w:w="2076"/>
          </w:tcPr>
          <w:p>
            <w:pPr>
              <w:pStyle w:val="null3"/>
              <w:jc w:val="center"/>
            </w:pPr>
            <w:r>
              <w:rPr/>
              <w:t>3</w:t>
            </w:r>
          </w:p>
        </w:tc>
        <w:tc>
          <w:tcPr>
            <w:tcW w:type="dxa" w:w="2076"/>
          </w:tcPr>
          <w:p>
            <w:pPr>
              <w:pStyle w:val="null3"/>
              <w:jc w:val="left"/>
            </w:pPr>
            <w:r>
              <w:rPr/>
              <w:t>结算方式</w:t>
            </w:r>
          </w:p>
        </w:tc>
        <w:tc>
          <w:tcPr>
            <w:tcW w:type="dxa" w:w="2076"/>
          </w:tcPr>
          <w:p>
            <w:pPr>
              <w:pStyle w:val="null3"/>
              <w:jc w:val="left"/>
            </w:pPr>
            <w:r>
              <w:rPr/>
              <w:t>本次招标立项概算金额1472081.38元为暂估价，投标折扣率为单项单价折扣率，结算价=检测项目的单价×投标折扣率×实际检测数量；（检测项目的单价参照粤建检协【2015】8号《广东省房屋建筑和市政工程工程质量安全检测收费指导价》），最终按实际完成检测量进行结算，以图纸检测量、检测规范和财政结算为准。经采购人验收确认和结算审核，将剩余费用支付给中标人后，五个工作日内中标人提交一式四份正式检测报告。 注：付款前，中标人必须提交初步检测报告关键页和足额的发票，采购人凭中标人开具的发票支付服务费用，否则付款延误的责任由中标人承担。中标人凭以下有效文件与招标人结算： （1）合同；（2）中标人开具的正式全额发票；（3）中标通知书。</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阳江市海陵区2024年度城镇老旧小区改造项目第三方检测采购服务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1,472,081.38</w:t>
            </w:r>
          </w:p>
        </w:tc>
        <w:tc>
          <w:tcPr>
            <w:tcW w:type="dxa" w:w="831"/>
          </w:tcPr>
          <w:p>
            <w:pPr>
              <w:pStyle w:val="null3"/>
              <w:jc w:val="right"/>
            </w:pPr>
            <w:r>
              <w:rPr/>
              <w:t>1,472,081.38</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阳江市海陵区2024年度城镇老旧小区改造项目第三方检测采购服务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b/>
                <w:color w:val="000000"/>
                <w:sz w:val="24"/>
              </w:rPr>
              <w:t>一</w:t>
            </w:r>
            <w:r>
              <w:rPr>
                <w:b/>
                <w:color w:val="000000"/>
                <w:sz w:val="24"/>
              </w:rPr>
              <w:t>、</w:t>
            </w:r>
            <w:r>
              <w:rPr>
                <w:b/>
                <w:color w:val="000000"/>
                <w:sz w:val="24"/>
              </w:rPr>
              <w:t>主要内容</w:t>
            </w:r>
          </w:p>
          <w:p>
            <w:pPr>
              <w:pStyle w:val="null3"/>
              <w:ind w:firstLine="420"/>
              <w:jc w:val="left"/>
            </w:pPr>
            <w:r>
              <w:rPr>
                <w:b/>
                <w:color w:val="000000"/>
                <w:sz w:val="24"/>
              </w:rPr>
              <w:t>（一）</w:t>
            </w:r>
            <w:r>
              <w:rPr>
                <w:sz w:val="28"/>
              </w:rPr>
              <w:t>结构实体检测</w:t>
            </w:r>
          </w:p>
          <w:tbl>
            <w:tblPr>
              <w:tblInd w:type="dxa" w:w="90"/>
              <w:tblBorders>
                <w:top w:val="none" w:color="000000" w:sz="4"/>
                <w:left w:val="none" w:color="000000" w:sz="4"/>
                <w:bottom w:val="none" w:color="000000" w:sz="4"/>
                <w:right w:val="none" w:color="000000" w:sz="4"/>
                <w:insideH w:val="none"/>
                <w:insideV w:val="none"/>
              </w:tblBorders>
            </w:tblPr>
            <w:tblGrid>
              <w:gridCol w:w="582"/>
              <w:gridCol w:w="701"/>
              <w:gridCol w:w="1022"/>
              <w:gridCol w:w="1754"/>
              <w:gridCol w:w="447"/>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0"/>
                    </w:rPr>
                    <w:t>序号</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0"/>
                    </w:rPr>
                    <w:t>检测内容</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0"/>
                    </w:rPr>
                    <w:t>工程部位</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0"/>
                    </w:rPr>
                    <w:t>检测项目</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0"/>
                    </w:rPr>
                    <w:t>单位</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1</w:t>
                  </w:r>
                </w:p>
              </w:tc>
              <w:tc>
                <w:tcPr>
                  <w:tcW w:type="dxa" w:w="7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结构实体检测</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人社局幸福村居民楼</w:t>
                  </w:r>
                  <w:r>
                    <w:rPr>
                      <w:color w:val="000000"/>
                      <w:sz w:val="20"/>
                    </w:rPr>
                    <w:t>1号楼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外墙饰面砖抗拉拔</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组</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2</w:t>
                  </w:r>
                </w:p>
              </w:tc>
              <w:tc>
                <w:tcPr>
                  <w:tcW w:type="dxa" w:w="701"/>
                  <w:vMerge/>
                  <w:tcBorders>
                    <w:top w:val="none" w:color="000000" w:sz="4"/>
                    <w:left w:val="non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人社局幸福村居民楼</w:t>
                  </w:r>
                  <w:r>
                    <w:rPr>
                      <w:color w:val="000000"/>
                      <w:sz w:val="20"/>
                    </w:rPr>
                    <w:t>2号楼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外墙饰面砖抗拉拔</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组</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3</w:t>
                  </w:r>
                </w:p>
              </w:tc>
              <w:tc>
                <w:tcPr>
                  <w:tcW w:type="dxa" w:w="701"/>
                  <w:vMerge/>
                  <w:tcBorders>
                    <w:top w:val="none" w:color="000000" w:sz="4"/>
                    <w:left w:val="non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人社局幸福村居民楼</w:t>
                  </w:r>
                  <w:r>
                    <w:rPr>
                      <w:color w:val="000000"/>
                      <w:sz w:val="20"/>
                    </w:rPr>
                    <w:t>3号楼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外墙饰面砖抗拉拔</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组</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4</w:t>
                  </w:r>
                </w:p>
              </w:tc>
              <w:tc>
                <w:tcPr>
                  <w:tcW w:type="dxa" w:w="701"/>
                  <w:vMerge/>
                  <w:tcBorders>
                    <w:top w:val="none" w:color="000000" w:sz="4"/>
                    <w:left w:val="non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旅游新村居民楼</w:t>
                  </w:r>
                  <w:r>
                    <w:rPr>
                      <w:color w:val="000000"/>
                      <w:sz w:val="20"/>
                    </w:rPr>
                    <w:t>A2#楼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外墙饰面砖抗拉拔</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组</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5</w:t>
                  </w:r>
                </w:p>
              </w:tc>
              <w:tc>
                <w:tcPr>
                  <w:tcW w:type="dxa" w:w="701"/>
                  <w:vMerge/>
                  <w:tcBorders>
                    <w:top w:val="none" w:color="000000" w:sz="4"/>
                    <w:left w:val="non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丰泽苑社区居民楼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建筑防护栏</w:t>
                  </w:r>
                  <w:r>
                    <w:br/>
                  </w:r>
                  <w:r>
                    <w:rPr>
                      <w:color w:val="000000"/>
                      <w:sz w:val="20"/>
                    </w:rPr>
                    <w:t>杆抗软重物撞击性</w:t>
                  </w:r>
                  <w:r>
                    <w:br/>
                  </w:r>
                  <w:r>
                    <w:rPr>
                      <w:color w:val="000000"/>
                      <w:sz w:val="20"/>
                    </w:rPr>
                    <w:t>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项</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6</w:t>
                  </w:r>
                </w:p>
              </w:tc>
              <w:tc>
                <w:tcPr>
                  <w:tcW w:type="dxa" w:w="701"/>
                  <w:vMerge/>
                  <w:tcBorders>
                    <w:top w:val="none" w:color="000000" w:sz="4"/>
                    <w:left w:val="non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旅游新村居民楼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建筑防护栏</w:t>
                  </w:r>
                  <w:r>
                    <w:br/>
                  </w:r>
                  <w:r>
                    <w:rPr>
                      <w:color w:val="000000"/>
                      <w:sz w:val="20"/>
                    </w:rPr>
                    <w:t>杆抗软重物撞击性能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项</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7</w:t>
                  </w:r>
                </w:p>
              </w:tc>
              <w:tc>
                <w:tcPr>
                  <w:tcW w:type="dxa" w:w="701"/>
                  <w:vMerge/>
                  <w:tcBorders>
                    <w:top w:val="none" w:color="000000" w:sz="4"/>
                    <w:left w:val="non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人社局幸福村居民楼</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建筑防护栏</w:t>
                  </w:r>
                  <w:r>
                    <w:br/>
                  </w:r>
                  <w:r>
                    <w:rPr>
                      <w:color w:val="000000"/>
                      <w:sz w:val="20"/>
                    </w:rPr>
                    <w:t>杆抗软重物撞击性能</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项</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8</w:t>
                  </w:r>
                </w:p>
              </w:tc>
              <w:tc>
                <w:tcPr>
                  <w:tcW w:type="dxa" w:w="701"/>
                  <w:vMerge/>
                  <w:tcBorders>
                    <w:top w:val="none" w:color="000000" w:sz="4"/>
                    <w:left w:val="non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北环社区排渠改造工程</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钢筋保护层厚度</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构件</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9</w:t>
                  </w:r>
                </w:p>
              </w:tc>
              <w:tc>
                <w:tcPr>
                  <w:tcW w:type="dxa" w:w="701"/>
                  <w:vMerge/>
                  <w:tcBorders>
                    <w:top w:val="none" w:color="000000" w:sz="4"/>
                    <w:left w:val="non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回弹法检测混凝土抗压强度</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构件</w:t>
                  </w:r>
                </w:p>
              </w:tc>
            </w:tr>
          </w:tbl>
          <w:p>
            <w:pPr>
              <w:pStyle w:val="null3"/>
              <w:ind w:firstLine="420"/>
              <w:jc w:val="left"/>
            </w:pPr>
          </w:p>
          <w:p>
            <w:pPr>
              <w:pStyle w:val="null3"/>
              <w:ind w:firstLine="420"/>
              <w:jc w:val="left"/>
            </w:pPr>
            <w:r>
              <w:rPr>
                <w:b/>
                <w:color w:val="000000"/>
                <w:sz w:val="24"/>
              </w:rPr>
              <w:t>（</w:t>
            </w:r>
            <w:r>
              <w:rPr>
                <w:b/>
                <w:color w:val="000000"/>
                <w:sz w:val="24"/>
              </w:rPr>
              <w:t>二</w:t>
            </w:r>
            <w:r>
              <w:rPr>
                <w:b/>
                <w:color w:val="000000"/>
                <w:sz w:val="24"/>
              </w:rPr>
              <w:t>）</w:t>
            </w:r>
            <w:r>
              <w:rPr>
                <w:sz w:val="28"/>
              </w:rPr>
              <w:t>地基基础检测</w:t>
            </w:r>
          </w:p>
          <w:tbl>
            <w:tblPr>
              <w:tblInd w:type="dxa" w:w="90"/>
              <w:tblBorders>
                <w:top w:val="none" w:color="000000" w:sz="4"/>
                <w:left w:val="none" w:color="000000" w:sz="4"/>
                <w:bottom w:val="none" w:color="000000" w:sz="4"/>
                <w:right w:val="none" w:color="000000" w:sz="4"/>
                <w:insideH w:val="none"/>
                <w:insideV w:val="none"/>
              </w:tblBorders>
            </w:tblPr>
            <w:tblGrid>
              <w:gridCol w:w="589"/>
              <w:gridCol w:w="709"/>
              <w:gridCol w:w="1030"/>
              <w:gridCol w:w="664"/>
              <w:gridCol w:w="1104"/>
              <w:gridCol w:w="447"/>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序号</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检测内容</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子工程名称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工程部位</w:t>
                  </w:r>
                </w:p>
              </w:tc>
              <w:tc>
                <w:tcPr>
                  <w:tcW w:type="dxa" w:w="1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检测项目</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单位</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w:t>
                  </w:r>
                </w:p>
              </w:tc>
              <w:tc>
                <w:tcPr>
                  <w:tcW w:type="dxa" w:w="7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地基基础检测</w:t>
                  </w:r>
                </w:p>
              </w:tc>
              <w:tc>
                <w:tcPr>
                  <w:tcW w:type="dxa" w:w="103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0"/>
                    </w:rPr>
                    <w:t>丰泽苑社区居民楼</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电梯加建工程</w:t>
                  </w:r>
                  <w:r>
                    <w:rPr>
                      <w:sz w:val="20"/>
                    </w:rPr>
                    <w:t>-B1#楼-B4#楼</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平板荷载试验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平板载荷劳务费</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电梯加建工程</w:t>
                  </w:r>
                  <w:r>
                    <w:rPr>
                      <w:sz w:val="20"/>
                    </w:rPr>
                    <w:t>-A1#楼、A2#楼</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平板荷载试验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平板载荷劳务费</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围墙</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机动车棚</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机动车充电棚棚</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non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非机动车棚</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丰泽苑小区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singl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人社局幸福村居民楼</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电梯加建工程</w:t>
                  </w:r>
                  <w:r>
                    <w:rPr>
                      <w:sz w:val="20"/>
                    </w:rPr>
                    <w:t>-1号楼、2号楼、3号楼</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平板荷载试验</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平板载荷劳务费</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围墙及门柱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w:t>
                  </w:r>
                </w:p>
              </w:tc>
              <w:tc>
                <w:tcPr>
                  <w:tcW w:type="dxa" w:w="709"/>
                  <w:vMerge/>
                  <w:tcBorders>
                    <w:top w:val="none" w:color="000000" w:sz="4"/>
                    <w:left w:val="none" w:color="000000" w:sz="4"/>
                    <w:bottom w:val="single" w:color="000000" w:sz="4"/>
                    <w:right w:val="single" w:color="000000" w:sz="4"/>
                  </w:tcBorders>
                </w:tcP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北环社区排渠改造工程</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排渠</w:t>
                  </w:r>
                  <w:r>
                    <w:rPr>
                      <w:sz w:val="20"/>
                    </w:rPr>
                    <w:t>A-D段</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岗新小区、旧圩小区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石塘小区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白水塘小区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海滨新村小区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旅游新村小区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non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w:t>
                  </w:r>
                </w:p>
              </w:tc>
              <w:tc>
                <w:tcPr>
                  <w:tcW w:type="dxa" w:w="709"/>
                  <w:vMerge/>
                  <w:tcBorders>
                    <w:top w:val="none" w:color="000000" w:sz="4"/>
                    <w:left w:val="none" w:color="000000" w:sz="4"/>
                    <w:bottom w:val="single" w:color="000000" w:sz="4"/>
                    <w:right w:val="single" w:color="000000" w:sz="4"/>
                  </w:tcBorders>
                </w:tcPr>
                <w:p/>
              </w:tc>
              <w:tc>
                <w:tcPr>
                  <w:tcW w:type="dxa" w:w="10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380"/>
                    <w:jc w:val="center"/>
                  </w:pPr>
                  <w:r>
                    <w:rPr>
                      <w:sz w:val="20"/>
                    </w:rPr>
                    <w:t>旅游新村居民楼</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围墙及门柱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w:t>
                  </w:r>
                </w:p>
              </w:tc>
              <w:tc>
                <w:tcPr>
                  <w:tcW w:type="dxa" w:w="709"/>
                  <w:vMerge/>
                  <w:tcBorders>
                    <w:top w:val="none" w:color="000000" w:sz="4"/>
                    <w:left w:val="none" w:color="000000" w:sz="4"/>
                    <w:bottom w:val="single" w:color="000000" w:sz="4"/>
                    <w:right w:val="single" w:color="000000" w:sz="4"/>
                  </w:tcBorders>
                </w:tcPr>
                <w:p/>
              </w:tc>
              <w:tc>
                <w:tcPr>
                  <w:tcW w:type="dxa" w:w="10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幸福村小区</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通信手孔井</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r>
              <w:tc>
                <w:tcPr>
                  <w:tcW w:type="dxa" w:w="589"/>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1030"/>
                  <w:vMerge/>
                  <w:tcBorders>
                    <w:top w:val="single" w:color="000000" w:sz="4"/>
                    <w:left w:val="none" w:color="000000" w:sz="4"/>
                    <w:bottom w:val="single" w:color="000000" w:sz="4"/>
                    <w:right w:val="single" w:color="000000" w:sz="4"/>
                  </w:tcBorders>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配电箱</w:t>
                  </w:r>
                </w:p>
              </w:tc>
              <w:tc>
                <w:tcPr>
                  <w:tcW w:type="dxa" w:w="1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原位测试</w:t>
                  </w:r>
                  <w:r>
                    <w:rPr>
                      <w:sz w:val="20"/>
                    </w:rPr>
                    <w:t>(轻型触探)</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m</w:t>
                  </w:r>
                </w:p>
              </w:tc>
            </w:tr>
          </w:tbl>
          <w:p>
            <w:pPr>
              <w:pStyle w:val="null3"/>
              <w:ind w:firstLine="420"/>
              <w:jc w:val="left"/>
            </w:pPr>
            <w:r>
              <w:rPr>
                <w:sz w:val="28"/>
              </w:rPr>
              <w:t>（三）</w:t>
            </w:r>
            <w:r>
              <w:rPr>
                <w:sz w:val="28"/>
              </w:rPr>
              <w:t>道路工程检测</w:t>
            </w:r>
          </w:p>
          <w:tbl>
            <w:tblPr>
              <w:tblInd w:type="dxa" w:w="90"/>
              <w:tblBorders>
                <w:top w:val="none" w:color="000000" w:sz="4"/>
                <w:left w:val="none" w:color="000000" w:sz="4"/>
                <w:bottom w:val="none" w:color="000000" w:sz="4"/>
                <w:right w:val="none" w:color="000000" w:sz="4"/>
                <w:insideH w:val="none"/>
                <w:insideV w:val="none"/>
              </w:tblBorders>
            </w:tblPr>
            <w:tblGrid>
              <w:gridCol w:w="537"/>
              <w:gridCol w:w="649"/>
              <w:gridCol w:w="940"/>
              <w:gridCol w:w="604"/>
              <w:gridCol w:w="1007"/>
              <w:gridCol w:w="410"/>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序号</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检测内容</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子项目</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结构层</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检测项目</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0"/>
                    </w:rPr>
                    <w:t>单位</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w:t>
                  </w:r>
                </w:p>
              </w:tc>
              <w:tc>
                <w:tcPr>
                  <w:tcW w:type="dxa" w:w="6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道路工程检测</w:t>
                  </w: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白水塘小区道路检测</w:t>
                  </w: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构造深度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人行道石粉垫层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人行道粗砂垫层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29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构造深度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35</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白水塘小区道路材料送检</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土</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液塑限、有机质含量、含水量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粗集料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压碎值、坚固性、针片状颗粒含量、含泥量、吸水率、洛杉矶磨耗值、表观密度、堆积密度、空隙率、磨光值、筛分析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细集料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坚固性、含泥量、吸水率、表观密度、堆积密度、空隙率、筛分析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水泥</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凝结时间、标准稠度用水量、安定性、比表面积、细度、胶砂强度、密度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39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混凝土用水</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硫化物及硫酸盐、</w:t>
                  </w:r>
                  <w:r>
                    <w:rPr>
                      <w:sz w:val="20"/>
                    </w:rPr>
                    <w:t>pH 值、含盐量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外加剂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减水率、泌水率比、含气量、凝结时间差、抗压强度比、抗折强度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钢筋</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屈服强度、抗拉</w:t>
                  </w:r>
                  <w:r>
                    <w:br/>
                  </w:r>
                  <w:r>
                    <w:rPr>
                      <w:sz w:val="20"/>
                    </w:rPr>
                    <w:t>强度、断后伸长</w:t>
                  </w:r>
                  <w:r>
                    <w:br/>
                  </w:r>
                  <w:r>
                    <w:rPr>
                      <w:sz w:val="20"/>
                    </w:rPr>
                    <w:t>率、弯曲、重量偏差、</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路缘石</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外观质量、尺寸偏差、抗压强度、抗折强度、吸水率</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43</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北环社区排渠</w:t>
                  </w: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基坑回填</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45</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北环社区排渠材料送检</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钢筋</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屈服强度、抗拉</w:t>
                  </w:r>
                  <w:r>
                    <w:br/>
                  </w:r>
                  <w:r>
                    <w:rPr>
                      <w:sz w:val="20"/>
                    </w:rPr>
                    <w:t>强度、断后伸长</w:t>
                  </w:r>
                  <w:r>
                    <w:br/>
                  </w:r>
                  <w:r>
                    <w:rPr>
                      <w:sz w:val="20"/>
                    </w:rPr>
                    <w:t>率、弯曲、重量偏差、</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C30/C20混凝土</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抗压强度、抗折强度、抗渗（</w:t>
                  </w:r>
                  <w:r>
                    <w:rPr>
                      <w:sz w:val="20"/>
                    </w:rPr>
                    <w:t>P6)（P8）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47</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岗新小区、旧圩小区道路检测</w:t>
                  </w: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49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行车道混凝土面层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行车道沥青路面</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59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摩擦系数</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人行道石粉垫层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人行道粗砂垫层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69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79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构造深度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83</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岗新小区、旧圩小区道路材料送检</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土</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液塑限、有机质含量、含水量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粗集料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压碎值、坚固性、针片状颗粒含量、含泥量、吸水率、洛杉矶磨耗值、表观密度、堆积密度、空隙率、磨光值、筛分析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细集料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坚固性、含泥量、吸水率、表观密度、堆积密度、空隙率、筛分析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水泥</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凝结时间、标准稠度用水量、安定性、比表面积、细度、胶砂强度、密度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混凝土用水</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硫化物及硫酸盐、</w:t>
                  </w:r>
                  <w:r>
                    <w:rPr>
                      <w:sz w:val="20"/>
                    </w:rPr>
                    <w:t>pH 值、含盐量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外加剂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减水率、泌水率比、含气量、凝结时间差、抗压强度比、抗折强度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89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钢筋</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屈服强度、抗拉</w:t>
                  </w:r>
                  <w:r>
                    <w:br/>
                  </w:r>
                  <w:r>
                    <w:rPr>
                      <w:sz w:val="20"/>
                    </w:rPr>
                    <w:t>强度、断后伸长</w:t>
                  </w:r>
                  <w:r>
                    <w:br/>
                  </w:r>
                  <w:r>
                    <w:rPr>
                      <w:sz w:val="20"/>
                    </w:rPr>
                    <w:t>率、弯曲、重量偏差、</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路缘石</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外观质量、尺寸偏差、抗压强度、抗折强度、吸水率</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沥青</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密度、针入度、延度、软化点、</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沥青混合料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马歇尔密度、沥青用量（油石比）试验及矿料级配检验、沥青含量、马歇尔稳定度、理论最大相对密</w:t>
                  </w:r>
                  <w:r>
                    <w:br/>
                  </w:r>
                  <w:r>
                    <w:rPr>
                      <w:sz w:val="20"/>
                    </w:rPr>
                    <w:t>度、车辙试验（动稳</w:t>
                  </w:r>
                  <w:r>
                    <w:br/>
                  </w:r>
                  <w:r>
                    <w:rPr>
                      <w:sz w:val="20"/>
                    </w:rPr>
                    <w:t>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93</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海滨新村小区</w:t>
                  </w: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99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构造深度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人行道石粉垫层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109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人行道粗砂垫层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119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构造深度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127</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海滨新村小区道路材料送检</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土</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液塑限、有机质含量、含水量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粗集料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压碎值、坚固性、针片状颗粒含量、含泥量、吸水率、洛杉矶磨耗值、表观密度、堆积密度、空隙率、磨光值、筛分析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129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细集料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坚固性、含泥量、吸水率、表观密度、堆积密度、空隙率、筛分析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水泥</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凝结时间、标准稠度用水量、安定性、比表面积、细度、胶砂强度、密度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混凝土用水</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硫化物及硫酸盐、</w:t>
                  </w:r>
                  <w:r>
                    <w:rPr>
                      <w:sz w:val="20"/>
                    </w:rPr>
                    <w:t>pH 值、含盐量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外加剂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减水率、泌水率比、含气量、凝结时间差、抗压强度比、抗折强度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钢筋</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屈服强度、抗拉</w:t>
                  </w:r>
                  <w:r>
                    <w:br/>
                  </w:r>
                  <w:r>
                    <w:rPr>
                      <w:sz w:val="20"/>
                    </w:rPr>
                    <w:t>强度、断后伸长</w:t>
                  </w:r>
                  <w:r>
                    <w:br/>
                  </w:r>
                  <w:r>
                    <w:rPr>
                      <w:sz w:val="20"/>
                    </w:rPr>
                    <w:t>率、弯曲、重量偏差、</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路缘石</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外观质量、尺寸偏差、抗压强度、抗折强度、吸水率</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135</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石塘小区道路检测</w:t>
                  </w: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139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行车道混凝土面层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行车道沥青路面</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149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巷道路基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152</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巷道基层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标准击实</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压实度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弯沉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巷道面层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159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劈裂强度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构造深度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点</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vMerge/>
                  <w:tcBorders>
                    <w:top w:val="none" w:color="000000" w:sz="4"/>
                    <w:left w:val="non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平整度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162</w:t>
                  </w:r>
                </w:p>
              </w:tc>
              <w:tc>
                <w:tcPr>
                  <w:tcW w:type="dxa" w:w="649"/>
                  <w:vMerge/>
                  <w:tcBorders>
                    <w:top w:val="none" w:color="000000" w:sz="4"/>
                    <w:left w:val="none" w:color="000000" w:sz="4"/>
                    <w:bottom w:val="single" w:color="000000" w:sz="4"/>
                    <w:right w:val="single" w:color="000000" w:sz="4"/>
                  </w:tcBorders>
                </w:tcPr>
                <w:p/>
              </w:tc>
              <w:tc>
                <w:tcPr>
                  <w:tcW w:type="dxa" w:w="9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石塘小区道路材料送检</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土</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液塑限、有机质含量、含水量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163</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粗集料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压碎值、坚固性、针片状颗粒含量、含泥量、吸水率、洛杉矶磨耗值、表观密度、堆积密度、空隙率、磨光值、筛分析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164</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细集料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坚固性、含泥量、吸水率、表观密度、堆积密度、空隙率、筛分析</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165</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水泥</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凝结时间、标准稠度用水量、安定性、比表面积、细度、胶砂强度、密度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166</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混凝土用水</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硫化物及硫酸盐、</w:t>
                  </w:r>
                  <w:r>
                    <w:rPr>
                      <w:sz w:val="20"/>
                    </w:rPr>
                    <w:t>pH 值、含盐量</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167</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外加剂</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减水率、泌水率比、含气量、凝结时间差、抗压强度比、抗折强度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168</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钢筋</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屈服强度、抗拉</w:t>
                  </w:r>
                  <w:r>
                    <w:br/>
                  </w:r>
                  <w:r>
                    <w:rPr>
                      <w:sz w:val="20"/>
                    </w:rPr>
                    <w:t>强度、断后伸长</w:t>
                  </w:r>
                  <w:r>
                    <w:br/>
                  </w:r>
                  <w:r>
                    <w:rPr>
                      <w:sz w:val="20"/>
                    </w:rPr>
                    <w:t>率、弯曲、重量偏差、</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169</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路缘石</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外观质量、尺寸偏差、抗压强度、抗折强度、吸水率</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组</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170</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沥青</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密度、针入度、延度、软化点、</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171</w:t>
                  </w:r>
                </w:p>
              </w:tc>
              <w:tc>
                <w:tcPr>
                  <w:tcW w:type="dxa" w:w="649"/>
                  <w:vMerge/>
                  <w:tcBorders>
                    <w:top w:val="none" w:color="000000" w:sz="4"/>
                    <w:left w:val="none" w:color="000000" w:sz="4"/>
                    <w:bottom w:val="single" w:color="000000" w:sz="4"/>
                    <w:right w:val="single" w:color="000000" w:sz="4"/>
                  </w:tcBorders>
                </w:tcPr>
                <w:p/>
              </w:tc>
              <w:tc>
                <w:tcPr>
                  <w:tcW w:type="dxa" w:w="940"/>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沥青混合料</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马歇尔密度、沥青用量（油石比）试验及矿料级配检验、沥青含量、马歇尔稳定度、理论最大相对密</w:t>
                  </w:r>
                  <w:r>
                    <w:br/>
                  </w:r>
                  <w:r>
                    <w:rPr>
                      <w:sz w:val="20"/>
                    </w:rPr>
                    <w:t>度、车辙试验（动稳</w:t>
                  </w:r>
                  <w:r>
                    <w:br/>
                  </w:r>
                  <w:r>
                    <w:rPr>
                      <w:sz w:val="20"/>
                    </w:rPr>
                    <w:t>定度）</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rPr>
                    <w:t>次</w:t>
                  </w:r>
                </w:p>
              </w:tc>
            </w:tr>
          </w:tbl>
          <w:p/>
        </w:tc>
      </w:tr>
      <w:tr>
        <w:tc>
          <w:tcPr>
            <w:tcW w:type="dxa" w:w="2076"/>
          </w:tcPr>
          <w:p/>
        </w:tc>
        <w:tc>
          <w:tcPr>
            <w:tcW w:type="dxa" w:w="415"/>
          </w:tcPr>
          <w:p>
            <w:pPr>
              <w:pStyle w:val="null3"/>
            </w:pPr>
            <w:r>
              <w:rPr/>
              <w:t>2</w:t>
            </w:r>
          </w:p>
        </w:tc>
        <w:tc>
          <w:tcPr>
            <w:tcW w:type="dxa" w:w="5814"/>
          </w:tcPr>
          <w:p>
            <w:pPr>
              <w:pStyle w:val="null3"/>
              <w:ind w:firstLine="480"/>
              <w:jc w:val="both"/>
            </w:pPr>
            <w:r>
              <w:rPr>
                <w:b/>
                <w:color w:val="000000"/>
                <w:sz w:val="28"/>
              </w:rPr>
              <w:t>二</w:t>
            </w:r>
            <w:r>
              <w:rPr>
                <w:b/>
                <w:color w:val="000000"/>
                <w:sz w:val="28"/>
              </w:rPr>
              <w:t>、检测依据</w:t>
            </w:r>
          </w:p>
          <w:p>
            <w:pPr>
              <w:pStyle w:val="null3"/>
            </w:pPr>
            <w:r>
              <w:rPr>
                <w:color w:val="000000"/>
                <w:sz w:val="24"/>
              </w:rPr>
              <w:t>1、</w:t>
            </w:r>
            <w:r>
              <w:rPr>
                <w:color w:val="000000"/>
                <w:sz w:val="24"/>
              </w:rPr>
              <w:t>《土工试验方法标准》</w:t>
            </w:r>
            <w:r>
              <w:rPr>
                <w:color w:val="000000"/>
                <w:sz w:val="24"/>
              </w:rPr>
              <w:t>GB/T 50123-2019</w:t>
            </w:r>
          </w:p>
          <w:p>
            <w:pPr>
              <w:pStyle w:val="null3"/>
            </w:pPr>
            <w:r>
              <w:rPr>
                <w:color w:val="000000"/>
                <w:sz w:val="24"/>
              </w:rPr>
              <w:t>2、</w:t>
            </w:r>
            <w:r>
              <w:rPr>
                <w:color w:val="000000"/>
                <w:sz w:val="24"/>
              </w:rPr>
              <w:t>《</w:t>
            </w:r>
            <w:r>
              <w:rPr>
                <w:sz w:val="24"/>
              </w:rPr>
              <w:t>城镇道路工程施工与质量验收规范</w:t>
            </w:r>
            <w:r>
              <w:rPr>
                <w:color w:val="000000"/>
                <w:sz w:val="24"/>
              </w:rPr>
              <w:t>》</w:t>
            </w:r>
            <w:r>
              <w:rPr>
                <w:sz w:val="24"/>
              </w:rPr>
              <w:t>CJJ 1-2008</w:t>
            </w:r>
          </w:p>
          <w:p>
            <w:pPr>
              <w:pStyle w:val="null3"/>
            </w:pPr>
            <w:r>
              <w:rPr>
                <w:color w:val="000000"/>
                <w:sz w:val="24"/>
              </w:rPr>
              <w:t>3、</w:t>
            </w:r>
            <w:r>
              <w:rPr>
                <w:sz w:val="24"/>
              </w:rPr>
              <w:t>《混凝土和钢筋混凝土排水管试验方法》</w:t>
            </w:r>
            <w:r>
              <w:rPr>
                <w:sz w:val="24"/>
              </w:rPr>
              <w:t>GB/T 16752-2017</w:t>
            </w:r>
          </w:p>
          <w:p>
            <w:pPr>
              <w:pStyle w:val="null3"/>
            </w:pPr>
            <w:r>
              <w:rPr>
                <w:color w:val="000000"/>
                <w:sz w:val="24"/>
              </w:rPr>
              <w:t>4、</w:t>
            </w:r>
            <w:r>
              <w:rPr>
                <w:sz w:val="24"/>
              </w:rPr>
              <w:t>《给水排水管道工程施工及验收规范》</w:t>
            </w:r>
            <w:r>
              <w:rPr>
                <w:sz w:val="24"/>
              </w:rPr>
              <w:t>GB 50268-2008</w:t>
            </w:r>
          </w:p>
          <w:p>
            <w:pPr>
              <w:pStyle w:val="null3"/>
            </w:pPr>
            <w:r>
              <w:rPr>
                <w:color w:val="000000"/>
                <w:sz w:val="24"/>
              </w:rPr>
              <w:t>5、</w:t>
            </w:r>
            <w:r>
              <w:rPr>
                <w:sz w:val="24"/>
              </w:rPr>
              <w:t>《城镇排水管道检测与评估技术规程》</w:t>
            </w:r>
            <w:r>
              <w:rPr>
                <w:sz w:val="24"/>
              </w:rPr>
              <w:t>CJJ 181-2012</w:t>
            </w:r>
          </w:p>
          <w:p>
            <w:pPr>
              <w:pStyle w:val="null3"/>
            </w:pPr>
            <w:r>
              <w:rPr>
                <w:color w:val="000000"/>
                <w:sz w:val="24"/>
              </w:rPr>
              <w:t>6、</w:t>
            </w:r>
            <w:r>
              <w:rPr>
                <w:color w:val="000000"/>
                <w:sz w:val="24"/>
              </w:rPr>
              <w:t>《建筑工程饰面砖粘结强度检验标准》</w:t>
            </w:r>
            <w:r>
              <w:rPr>
                <w:color w:val="000000"/>
                <w:sz w:val="24"/>
              </w:rPr>
              <w:t>JGJ/T110-2017</w:t>
            </w:r>
          </w:p>
          <w:p>
            <w:pPr>
              <w:pStyle w:val="null3"/>
            </w:pPr>
            <w:r>
              <w:rPr>
                <w:color w:val="000000"/>
                <w:sz w:val="24"/>
              </w:rPr>
              <w:t>7、</w:t>
            </w:r>
            <w:r>
              <w:rPr>
                <w:color w:val="000000"/>
                <w:sz w:val="24"/>
              </w:rPr>
              <w:t>《建筑防护护栏技术标准》</w:t>
            </w:r>
            <w:r>
              <w:rPr>
                <w:color w:val="000000"/>
                <w:sz w:val="24"/>
              </w:rPr>
              <w:t>JGJ/T470-2019</w:t>
            </w:r>
          </w:p>
          <w:p>
            <w:pPr>
              <w:pStyle w:val="null3"/>
            </w:pPr>
            <w:r>
              <w:rPr>
                <w:color w:val="000000"/>
                <w:sz w:val="24"/>
              </w:rPr>
              <w:t>8、</w:t>
            </w:r>
            <w:r>
              <w:rPr>
                <w:color w:val="000000"/>
                <w:sz w:val="24"/>
              </w:rPr>
              <w:t>《建筑地基基础检测规范》</w:t>
            </w:r>
            <w:r>
              <w:rPr>
                <w:color w:val="000000"/>
                <w:sz w:val="24"/>
              </w:rPr>
              <w:t>DBJ/T 15-60-2019</w:t>
            </w:r>
          </w:p>
          <w:p>
            <w:pPr>
              <w:pStyle w:val="null3"/>
            </w:pPr>
            <w:r>
              <w:rPr>
                <w:color w:val="000000"/>
                <w:sz w:val="24"/>
              </w:rPr>
              <w:t>9、</w:t>
            </w:r>
            <w:r>
              <w:rPr>
                <w:color w:val="000000"/>
                <w:sz w:val="24"/>
              </w:rPr>
              <w:t>未罗列的相关规范、工程施工图及相关补充说明书</w:t>
            </w:r>
          </w:p>
          <w:p>
            <w:pPr>
              <w:pStyle w:val="null3"/>
            </w:pPr>
            <w:r>
              <w:rPr>
                <w:color w:val="000000"/>
                <w:sz w:val="24"/>
              </w:rPr>
              <w:t>10、</w:t>
            </w:r>
            <w:r>
              <w:rPr>
                <w:color w:val="000000"/>
                <w:sz w:val="24"/>
              </w:rPr>
              <w:t>工程设计文件、变更文件和经监理工程师和建设单位确认的施工及试验资料</w:t>
            </w:r>
          </w:p>
          <w:p>
            <w:pPr>
              <w:pStyle w:val="null3"/>
            </w:pPr>
            <w:r>
              <w:rPr>
                <w:color w:val="000000"/>
                <w:sz w:val="24"/>
              </w:rPr>
              <w:t>11</w:t>
            </w:r>
            <w:r>
              <w:rPr>
                <w:color w:val="000000"/>
                <w:sz w:val="24"/>
              </w:rPr>
              <w:t>、</w:t>
            </w:r>
            <w:r>
              <w:rPr>
                <w:color w:val="000000"/>
                <w:sz w:val="24"/>
              </w:rPr>
              <w:t>国家现行技术规范的要求等。</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1.采购代理机构：本项目是指广东鸿厦工程管理咨询有限公司，负责整个采购活动的组织，依法负责编制和发布招标文件，对招标文件拥有最终的解释权，不以任何身份出任评标委员会成员。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阳江市海陵岛经济开发试验区住房和城乡建设局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采购机构代理服务收费标准：参照原国家计委颁布的（发改价格[2011]534号文）的收费标准执行。</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结算方式，本次招标立项概算金额1472081.38元为暂估价，投标折扣率为单项单价折扣率，结算价=检测项目的单价×投标折扣率×实际检测数量；（检测项目的单价参照粤建检协【2015】8号《广东省房屋建筑和市政工程工程质量安全检测收费指导价》），最终按实际完成检测量进行结算，以图纸检测量、检测规范和财政结算为准。经采购人验收确认和结算审核，将剩余费用支付给中标人后，五个工作日内中标人提交一式四份正式检测报告。 注：付款前，中标人必须提交初步检测报告关键页和足额的发票，采购人凭中标人开具的发票支付服务费用，否则付款延误的责任由中标人承担。中标人凭以下有效文件与招标人结算： （1）合同；（2）中标人开具的正式全额发票；（3）中标通知书。</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广东鸿厦工程管理咨询有限公司</w:t>
      </w:r>
      <w:r>
        <w:rPr/>
        <w:t>代收。具体操作要求详见</w:t>
      </w:r>
      <w:r>
        <w:rPr/>
        <w:t>广东鸿厦工程管理咨询有限公司</w:t>
      </w:r>
      <w:r>
        <w:rPr/>
        <w:t>有关指引，递交事宜请自行咨询</w:t>
      </w:r>
      <w:r>
        <w:rPr/>
        <w:t>广东鸿厦工程管理咨询有限公司</w:t>
      </w:r>
      <w:r>
        <w:rPr/>
        <w:t>；请各投标人在投标文件递交截止时间前按须知前附表规定的金额递交至</w:t>
      </w:r>
      <w:r>
        <w:rPr/>
        <w:t>广东鸿厦工程管理咨询有限公司</w:t>
      </w:r>
      <w:r>
        <w:rPr/>
        <w:t>，到账情况以开标时</w:t>
      </w:r>
      <w:r>
        <w:rPr/>
        <w:t>广东鸿厦工程管理咨询有限公司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胡工</w:t>
      </w:r>
    </w:p>
    <w:p>
      <w:pPr>
        <w:pStyle w:val="null3"/>
        <w:ind w:firstLine="480"/>
      </w:pPr>
      <w:r>
        <w:rPr/>
        <w:t>电话：</w:t>
      </w:r>
      <w:r>
        <w:rPr/>
        <w:t>0662-6899288</w:t>
      </w:r>
    </w:p>
    <w:p>
      <w:pPr>
        <w:pStyle w:val="null3"/>
        <w:ind w:firstLine="480"/>
      </w:pPr>
      <w:r>
        <w:rPr/>
        <w:t>传真：</w:t>
      </w:r>
      <w:r>
        <w:rPr/>
        <w:t>0662-6899288</w:t>
      </w:r>
    </w:p>
    <w:p>
      <w:pPr>
        <w:pStyle w:val="null3"/>
        <w:ind w:firstLine="480"/>
      </w:pPr>
      <w:r>
        <w:rPr/>
        <w:t>邮箱：</w:t>
      </w:r>
      <w:r>
        <w:rPr/>
        <w:t>yj6899288@163.com</w:t>
      </w:r>
    </w:p>
    <w:p>
      <w:pPr>
        <w:pStyle w:val="null3"/>
        <w:ind w:firstLine="480"/>
      </w:pPr>
      <w:r>
        <w:rPr/>
        <w:t>地址：</w:t>
      </w:r>
      <w:r>
        <w:rPr/>
        <w:t>阳江市阳东区福兴路23号</w:t>
      </w:r>
    </w:p>
    <w:p>
      <w:pPr>
        <w:pStyle w:val="null3"/>
        <w:ind w:firstLine="480"/>
      </w:pPr>
      <w:r>
        <w:rPr/>
        <w:t>邮编：</w:t>
      </w:r>
      <w:r>
        <w:rPr/>
        <w:t>529500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政府采购监督管理机构名称：阳江市海陵岛经济开发试验区政府采购管理办公室</w:t>
      </w:r>
    </w:p>
    <w:p>
      <w:pPr>
        <w:pStyle w:val="null3"/>
      </w:pPr>
      <w:r>
        <w:rPr/>
        <w:t>地  址：阳江市闸坡镇旅游大道北N西-8号</w:t>
      </w:r>
    </w:p>
    <w:p>
      <w:pPr>
        <w:pStyle w:val="null3"/>
      </w:pPr>
      <w:r>
        <w:rPr/>
        <w:t>电  话：0662—3891672</w:t>
      </w:r>
    </w:p>
    <w:p>
      <w:pPr>
        <w:pStyle w:val="null3"/>
      </w:pPr>
      <w:r>
        <w:rPr/>
        <w:t>邮  编：529536</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阳江市海陵区2024年度城镇老旧小区改造项目第三方检测采购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广东鸿厦工程管理咨询有限公司</w:t>
      </w:r>
      <w:r>
        <w:rPr/>
        <w:t>统一对外发布。</w:t>
      </w:r>
    </w:p>
    <w:p>
      <w:pPr>
        <w:pStyle w:val="null3"/>
        <w:ind w:firstLine="480"/>
      </w:pPr>
      <w:r>
        <w:rPr/>
        <w:t>（2）对</w:t>
      </w:r>
      <w:r>
        <w:rPr/>
        <w:t>广东鸿厦工程管理咨询有限公司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采购包1（阳江市海陵区2024年度城镇老旧小区改造项目第三方检测采购服务）：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采购包1（阳江市海陵区2024年度城镇老旧小区改造项目第三方检测采购服务）：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提供2022年度财务状况报告或2023年任意一个月财务报表或基本开户行出具的资信证明。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 规范编制或者项目管理、 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供应商特定资格要求</w:t>
            </w:r>
          </w:p>
        </w:tc>
        <w:tc>
          <w:tcPr>
            <w:tcW w:type="dxa" w:w="4238"/>
          </w:tcPr>
          <w:p>
            <w:pPr>
              <w:pStyle w:val="null3"/>
            </w:pPr>
            <w:r>
              <w:rPr/>
              <w:t>投标人须具有建设行政部门颁发的建设工程质量检测机构资质证书，且证书在有效期内（至少含地基基础工程检测、主体结构工程现场检测、见证取样检测）。</w:t>
            </w:r>
          </w:p>
        </w:tc>
      </w:tr>
      <w:tr>
        <w:tc>
          <w:tcPr>
            <w:tcW w:type="dxa" w:w="890"/>
          </w:tcPr>
          <w:p>
            <w:pPr>
              <w:pStyle w:val="null3"/>
            </w:pPr>
            <w:r>
              <w:rPr/>
              <w:t>9</w:t>
            </w:r>
          </w:p>
        </w:tc>
        <w:tc>
          <w:tcPr>
            <w:tcW w:type="dxa" w:w="3178"/>
          </w:tcPr>
          <w:p>
            <w:pPr>
              <w:pStyle w:val="null3"/>
            </w:pPr>
            <w:r>
              <w:rPr/>
              <w:t>供应商特定资格要求</w:t>
            </w:r>
          </w:p>
        </w:tc>
        <w:tc>
          <w:tcPr>
            <w:tcW w:type="dxa" w:w="4238"/>
          </w:tcPr>
          <w:p>
            <w:pPr>
              <w:pStyle w:val="null3"/>
            </w:pPr>
            <w:r>
              <w:rPr/>
              <w:t>投标人须具有省级或以上质量技术监督部门颁发的 CMA 计量认证合格证书，且证书需在有效期内。（至少含工程实体-工程结构及构配件、工程实体-道路工程、工程实体-地基与基础）。</w:t>
            </w:r>
          </w:p>
        </w:tc>
      </w:tr>
      <w:tr>
        <w:tc>
          <w:tcPr>
            <w:tcW w:type="dxa" w:w="890"/>
          </w:tcPr>
          <w:p>
            <w:pPr>
              <w:pStyle w:val="null3"/>
            </w:pPr>
            <w:r>
              <w:rPr/>
              <w:t>10</w:t>
            </w:r>
          </w:p>
        </w:tc>
        <w:tc>
          <w:tcPr>
            <w:tcW w:type="dxa" w:w="3178"/>
          </w:tcPr>
          <w:p>
            <w:pPr>
              <w:pStyle w:val="null3"/>
            </w:pPr>
            <w:r>
              <w:rPr/>
              <w:t>供应商特定资格要求</w:t>
            </w:r>
          </w:p>
        </w:tc>
        <w:tc>
          <w:tcPr>
            <w:tcW w:type="dxa" w:w="4238"/>
          </w:tcPr>
          <w:p>
            <w:pPr>
              <w:pStyle w:val="null3"/>
            </w:pPr>
            <w:r>
              <w:rPr/>
              <w:t>投标人须在阳江市建筑业企业信用管理信息平台办理登记并审核通过（以在阳江市建筑业企业信用管理信息平台查询的信息为准）。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采购包1（阳江市海陵区2024年度城镇老旧小区改造项目第三方检测采购服务）：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投标文件签署、盖章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投标报价是固定唯一价且没有超过采购预算。</w:t>
            </w:r>
          </w:p>
        </w:tc>
      </w:tr>
      <w:tr>
        <w:tc>
          <w:tcPr>
            <w:tcW w:type="dxa" w:w="890"/>
          </w:tcPr>
          <w:p>
            <w:pPr>
              <w:pStyle w:val="null3"/>
            </w:pPr>
            <w:r>
              <w:rPr/>
              <w:t>4</w:t>
            </w:r>
          </w:p>
        </w:tc>
        <w:tc>
          <w:tcPr>
            <w:tcW w:type="dxa" w:w="3178"/>
          </w:tcPr>
          <w:p>
            <w:pPr>
              <w:pStyle w:val="null3"/>
            </w:pPr>
            <w:r>
              <w:rPr/>
              <w:t>其他情形</w:t>
            </w:r>
          </w:p>
        </w:tc>
        <w:tc>
          <w:tcPr>
            <w:tcW w:type="dxa" w:w="4238"/>
          </w:tcPr>
          <w:p>
            <w:pPr>
              <w:pStyle w:val="null3"/>
            </w:pPr>
            <w:r>
              <w:rPr/>
              <w:t>未出现有关法律、法规、规章或招标文件规定的属于投标无效的情形。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采购包1(阳江市海陵区2024年度城镇老旧小区改造项目第三方检测采购服务):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拟投入机械设备计划 (10.0分)</w:t>
            </w:r>
            <w:r>
              <w:rPr/>
              <w:t>，（等次分值选择：</w:t>
            </w:r>
            <w:r>
              <w:rPr/>
              <w:t>0.0;</w:t>
            </w:r>
            <w:r>
              <w:rPr/>
              <w:t>5.0;</w:t>
            </w:r>
            <w:r>
              <w:rPr/>
              <w:t>8.0;</w:t>
            </w:r>
            <w:r>
              <w:rPr/>
              <w:t>10.0;</w:t>
            </w:r>
            <w:r>
              <w:rPr/>
              <w:t>）</w:t>
            </w:r>
          </w:p>
        </w:tc>
        <w:tc>
          <w:tcPr>
            <w:tcW w:type="dxa" w:w="5076"/>
          </w:tcPr>
          <w:p>
            <w:pPr>
              <w:pStyle w:val="null3"/>
              <w:jc w:val="left"/>
            </w:pPr>
            <w:r>
              <w:rPr/>
              <w:t>【优】拟投入检测设备先进、配备合理，完全满足检测和服务期要求，得10分；  【良】拟投入检测设备先进、配备合理，能较好满足检测和服务期要求，得8分；  【中】拟投入检测设备先进、配备基本合理，能基本满足检测和服务期要求，得5分；  【差】设备不能满足检测需要和服务期要求，得0分。 注：须提交仪器检定证书或其他证明材料的清晰扫描件。</w:t>
            </w:r>
          </w:p>
        </w:tc>
      </w:tr>
      <w:tr>
        <w:tc>
          <w:tcPr>
            <w:tcW w:type="dxa" w:w="922"/>
            <w:gridSpan w:val="2"/>
            <w:vMerge/>
          </w:tcPr>
          <w:p/>
        </w:tc>
        <w:tc>
          <w:tcPr>
            <w:tcW w:type="dxa" w:w="2307"/>
          </w:tcPr>
          <w:p>
            <w:pPr>
              <w:pStyle w:val="null3"/>
              <w:jc w:val="left"/>
            </w:pPr>
            <w:r>
              <w:rPr/>
              <w:t>项目实施方案 (10.0分)</w:t>
            </w:r>
            <w:r>
              <w:rPr/>
              <w:t>，（等次分值选择：</w:t>
            </w:r>
            <w:r>
              <w:rPr/>
              <w:t>0.0;</w:t>
            </w:r>
            <w:r>
              <w:rPr/>
              <w:t>5.0;</w:t>
            </w:r>
            <w:r>
              <w:rPr/>
              <w:t>8.0;</w:t>
            </w:r>
            <w:r>
              <w:rPr/>
              <w:t>10.0;</w:t>
            </w:r>
            <w:r>
              <w:rPr/>
              <w:t>）</w:t>
            </w:r>
          </w:p>
        </w:tc>
        <w:tc>
          <w:tcPr>
            <w:tcW w:type="dxa" w:w="5076"/>
          </w:tcPr>
          <w:p>
            <w:pPr>
              <w:pStyle w:val="null3"/>
              <w:jc w:val="left"/>
            </w:pPr>
            <w:r>
              <w:rPr/>
              <w:t>【优】方案详细、具体，内容齐全，能满足用户需求，有合理可行的保证通过相关验收、满足工程进度确保措施，得10分。  【良】方案内容齐全，基本满足要求，检测方法符合检测要求，得8分；  【中】方案不够全面具体，可行性低，得5分。  【差】方案内容阐述缺项，检测程序不满足要求，得0分。</w:t>
            </w:r>
          </w:p>
        </w:tc>
      </w:tr>
      <w:tr>
        <w:tc>
          <w:tcPr>
            <w:tcW w:type="dxa" w:w="922"/>
            <w:gridSpan w:val="2"/>
            <w:vMerge/>
          </w:tcPr>
          <w:p/>
        </w:tc>
        <w:tc>
          <w:tcPr>
            <w:tcW w:type="dxa" w:w="2307"/>
          </w:tcPr>
          <w:p>
            <w:pPr>
              <w:pStyle w:val="null3"/>
              <w:jc w:val="left"/>
            </w:pPr>
            <w:r>
              <w:rPr/>
              <w:t>检测进度计划及保证措施 (10.0分)</w:t>
            </w:r>
            <w:r>
              <w:rPr/>
              <w:t>，（等次分值选择：</w:t>
            </w:r>
            <w:r>
              <w:rPr/>
              <w:t>0.0;</w:t>
            </w:r>
            <w:r>
              <w:rPr/>
              <w:t>5.0;</w:t>
            </w:r>
            <w:r>
              <w:rPr/>
              <w:t>8.0;</w:t>
            </w:r>
            <w:r>
              <w:rPr/>
              <w:t>10.0;</w:t>
            </w:r>
            <w:r>
              <w:rPr/>
              <w:t>）</w:t>
            </w:r>
          </w:p>
        </w:tc>
        <w:tc>
          <w:tcPr>
            <w:tcW w:type="dxa" w:w="5076"/>
          </w:tcPr>
          <w:p>
            <w:pPr>
              <w:pStyle w:val="null3"/>
              <w:jc w:val="left"/>
            </w:pPr>
            <w:r>
              <w:rPr/>
              <w:t>【优】检测进度计划及保证措施详细、具体，内容齐全，能满足用户需求，有合理可行的保证通过相关验收、满足工程进度确保措施，得10分。  【良】检测进度计划及保证措施齐全，基本满足要求，检测方法符合检测要求，得8分；  【中】检测进度计划及保证措施不够全面具体，可行性低，得5分。  【差】检测进度计划及保证措施阐述缺项，检测程序不满足要求，得0分。</w:t>
            </w:r>
          </w:p>
        </w:tc>
      </w:tr>
      <w:tr>
        <w:tc>
          <w:tcPr>
            <w:tcW w:type="dxa" w:w="922"/>
            <w:gridSpan w:val="2"/>
            <w:vMerge/>
          </w:tcPr>
          <w:p/>
        </w:tc>
        <w:tc>
          <w:tcPr>
            <w:tcW w:type="dxa" w:w="2307"/>
          </w:tcPr>
          <w:p>
            <w:pPr>
              <w:pStyle w:val="null3"/>
              <w:jc w:val="left"/>
            </w:pPr>
            <w:r>
              <w:rPr/>
              <w:t>检测质量保证措施 (10.0分)</w:t>
            </w:r>
            <w:r>
              <w:rPr/>
              <w:t>，（等次分值选择：</w:t>
            </w:r>
            <w:r>
              <w:rPr/>
              <w:t>0.0;</w:t>
            </w:r>
            <w:r>
              <w:rPr/>
              <w:t>5.0;</w:t>
            </w:r>
            <w:r>
              <w:rPr/>
              <w:t>8.0;</w:t>
            </w:r>
            <w:r>
              <w:rPr/>
              <w:t>10.0;</w:t>
            </w:r>
            <w:r>
              <w:rPr/>
              <w:t>）</w:t>
            </w:r>
          </w:p>
        </w:tc>
        <w:tc>
          <w:tcPr>
            <w:tcW w:type="dxa" w:w="5076"/>
          </w:tcPr>
          <w:p>
            <w:pPr>
              <w:pStyle w:val="null3"/>
              <w:jc w:val="left"/>
            </w:pPr>
            <w:r>
              <w:rPr/>
              <w:t>【优】检测质量保证措施详细、具体，内容齐全，能满足用户需求，有合理可行的保证通过相关验收、满足工程进度确保措施，得10分。  【良】检测质量保证措施齐全，基本满足要求，检测方法符合检测要求，得8分； 【中】检测质量保证措施不够全面具体，可行性低，得5分。  【差】检测质量保证措施阐述缺项，检测程序不满足要求，得0分。</w:t>
            </w:r>
          </w:p>
        </w:tc>
      </w:tr>
      <w:tr>
        <w:tc>
          <w:tcPr>
            <w:tcW w:type="dxa" w:w="922"/>
            <w:gridSpan w:val="2"/>
            <w:vMerge/>
          </w:tcPr>
          <w:p/>
        </w:tc>
        <w:tc>
          <w:tcPr>
            <w:tcW w:type="dxa" w:w="2307"/>
          </w:tcPr>
          <w:p>
            <w:pPr>
              <w:pStyle w:val="null3"/>
              <w:jc w:val="left"/>
            </w:pPr>
            <w:r>
              <w:rPr/>
              <w:t>检测安全文明保证措施 (10.0分)</w:t>
            </w:r>
            <w:r>
              <w:rPr/>
              <w:t>，（等次分值选择：</w:t>
            </w:r>
            <w:r>
              <w:rPr/>
              <w:t>0.0;</w:t>
            </w:r>
            <w:r>
              <w:rPr/>
              <w:t>5.0;</w:t>
            </w:r>
            <w:r>
              <w:rPr/>
              <w:t>8.0;</w:t>
            </w:r>
            <w:r>
              <w:rPr/>
              <w:t>10.0;</w:t>
            </w:r>
            <w:r>
              <w:rPr/>
              <w:t>）</w:t>
            </w:r>
          </w:p>
        </w:tc>
        <w:tc>
          <w:tcPr>
            <w:tcW w:type="dxa" w:w="5076"/>
          </w:tcPr>
          <w:p>
            <w:pPr>
              <w:pStyle w:val="null3"/>
              <w:jc w:val="left"/>
            </w:pPr>
            <w:r>
              <w:rPr/>
              <w:t>【优】检测安全文明保证措施详细、具体，内容齐全，能满足用户需求，有合理可行的保证通过相关验收、满足工程进度确保措施，得10分。 【良】检测安全文明保证措施齐全，基本满足要求，检测方法符合检测要求，得8分；  【中】检测安全文明保证措施不够全面具体，可行性低，得5分。  【差】检测安全文明保证措施阐述缺项，检测程序不满足要求，得0分。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项目负责人要求 （项目负责人和技术负责人不能为同一个人 (6.0分)</w:t>
            </w:r>
          </w:p>
        </w:tc>
        <w:tc>
          <w:tcPr>
            <w:tcW w:type="dxa" w:w="5076"/>
          </w:tcPr>
          <w:p>
            <w:pPr>
              <w:pStyle w:val="null3"/>
              <w:jc w:val="left"/>
            </w:pPr>
            <w:r>
              <w:rPr/>
              <w:t>1、项目负责人具有建筑或市政或岩土或检测类专业高级工程师或以上职称得6分；中级工程师职称得3分；没有不得分；本分项最高得6分； 注：须提供职称证人员近半年内任意一个月社保等证明材料的清晰扫描件。</w:t>
            </w:r>
          </w:p>
        </w:tc>
      </w:tr>
      <w:tr>
        <w:tc>
          <w:tcPr>
            <w:tcW w:type="dxa" w:w="922"/>
            <w:gridSpan w:val="2"/>
            <w:vMerge/>
          </w:tcPr>
          <w:p/>
        </w:tc>
        <w:tc>
          <w:tcPr>
            <w:tcW w:type="dxa" w:w="2307"/>
          </w:tcPr>
          <w:p>
            <w:pPr>
              <w:pStyle w:val="null3"/>
              <w:jc w:val="left"/>
            </w:pPr>
            <w:r>
              <w:rPr/>
              <w:t>技术负责人要求（项目负责人和技术负责人不能为同一个人） (6.0分)</w:t>
            </w:r>
          </w:p>
        </w:tc>
        <w:tc>
          <w:tcPr>
            <w:tcW w:type="dxa" w:w="5076"/>
          </w:tcPr>
          <w:p>
            <w:pPr>
              <w:pStyle w:val="null3"/>
              <w:jc w:val="left"/>
            </w:pPr>
            <w:r>
              <w:rPr/>
              <w:t>1、具有建筑或市政或岩土或检测类专业高级工程师或以上职称得3分;中级工程师职称得1分;没有不得分。 2、且具有省级或以上（含省级）机构颁发的“地基与基桩承载力检测(静载荷试验)”、“岩土工程室内试验” 、“混凝土结构实体检测”“砌体结构检测” 、“道路工程检测”证书，得3分，其他情况不得分；本分项最高得6分；（检测证书名称  相似或相近，表达意思一样的具同等效力） 注：须提供职称证、检测员证或检测鉴定培训合格证、近半年内任意一个月社保证明。</w:t>
            </w:r>
          </w:p>
        </w:tc>
      </w:tr>
      <w:tr>
        <w:tc>
          <w:tcPr>
            <w:tcW w:type="dxa" w:w="922"/>
            <w:gridSpan w:val="2"/>
            <w:vMerge/>
          </w:tcPr>
          <w:p/>
        </w:tc>
        <w:tc>
          <w:tcPr>
            <w:tcW w:type="dxa" w:w="2307"/>
          </w:tcPr>
          <w:p>
            <w:pPr>
              <w:pStyle w:val="null3"/>
              <w:jc w:val="left"/>
            </w:pPr>
            <w:r>
              <w:rPr/>
              <w:t>主要技术人员要求（主要技术人员与项目负责人或技术负责人不能同时兼任） (6.0分)</w:t>
            </w:r>
          </w:p>
        </w:tc>
        <w:tc>
          <w:tcPr>
            <w:tcW w:type="dxa" w:w="5076"/>
          </w:tcPr>
          <w:p>
            <w:pPr>
              <w:pStyle w:val="null3"/>
              <w:jc w:val="left"/>
            </w:pPr>
            <w:r>
              <w:rPr/>
              <w:t>拟投入本项目技术人员（除项目负责人、技术负责人外的人员）须具有省级或以上（含省级）机构颁发的“地基与基桩承载力检测(静载荷试验)”、“岩士工程室内试验”、“混凝土结构实体检测”、“砌体结构检测”、“道路工程检测”上岗证中任一证书，提供满10人得5分，每增加一人加0.5分；本分项最高得6分；（检测证书名称相似或相近，表达意思一样的具同等效力） 注：须提供检测员证或检测鉴定培训合格证、近半年内任意一个月社保证明。</w:t>
            </w:r>
          </w:p>
        </w:tc>
      </w:tr>
      <w:tr>
        <w:tc>
          <w:tcPr>
            <w:tcW w:type="dxa" w:w="922"/>
            <w:gridSpan w:val="2"/>
            <w:vMerge/>
          </w:tcPr>
          <w:p/>
        </w:tc>
        <w:tc>
          <w:tcPr>
            <w:tcW w:type="dxa" w:w="2307"/>
          </w:tcPr>
          <w:p>
            <w:pPr>
              <w:pStyle w:val="null3"/>
              <w:jc w:val="left"/>
            </w:pPr>
            <w:r>
              <w:rPr/>
              <w:t>投标人信誉综合评价 (6.0分)</w:t>
            </w:r>
          </w:p>
        </w:tc>
        <w:tc>
          <w:tcPr>
            <w:tcW w:type="dxa" w:w="5076"/>
          </w:tcPr>
          <w:p>
            <w:pPr>
              <w:pStyle w:val="null3"/>
              <w:jc w:val="left"/>
            </w:pPr>
            <w:r>
              <w:rPr/>
              <w:t>投标人具有质量管理体系认证证书、环境管理体系认证证书、职业健康安全管理体系认证证书,并在有效期内，每个得2分，最高得6分； 注：需提供证书的复印件并加盖投标人公章，不提供不得分。</w:t>
            </w:r>
          </w:p>
        </w:tc>
      </w:tr>
      <w:tr>
        <w:tc>
          <w:tcPr>
            <w:tcW w:type="dxa" w:w="922"/>
            <w:gridSpan w:val="2"/>
            <w:vMerge/>
          </w:tcPr>
          <w:p/>
        </w:tc>
        <w:tc>
          <w:tcPr>
            <w:tcW w:type="dxa" w:w="2307"/>
          </w:tcPr>
          <w:p>
            <w:pPr>
              <w:pStyle w:val="null3"/>
              <w:jc w:val="left"/>
            </w:pPr>
            <w:r>
              <w:rPr/>
              <w:t>同类项目经验 (16.0分)</w:t>
            </w:r>
          </w:p>
        </w:tc>
        <w:tc>
          <w:tcPr>
            <w:tcW w:type="dxa" w:w="5076"/>
          </w:tcPr>
          <w:p>
            <w:pPr>
              <w:pStyle w:val="null3"/>
              <w:jc w:val="left"/>
            </w:pPr>
            <w:r>
              <w:rPr/>
              <w:t>2021年1月1日至今（以合同签订时间为准）独立承接过同类业绩。 每提供1项得4分，本项累计最高得分16分。 证明材料要求：以提供合同关键页加盖供应商公章作为证明材料，没有提供不得分。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441705000-2024-00061</w:t>
      </w:r>
    </w:p>
    <w:p>
      <w:pPr>
        <w:pStyle w:val="null3"/>
        <w:ind w:firstLine="480"/>
        <w:jc w:val="center"/>
        <w:outlineLvl w:val="3"/>
      </w:pPr>
      <w:r>
        <w:rPr>
          <w:b/>
          <w:sz w:val="24"/>
        </w:rPr>
        <w:t>采购项目编号：</w:t>
      </w:r>
      <w:r>
        <w:rPr>
          <w:b/>
          <w:sz w:val="24"/>
        </w:rPr>
        <w:t>441705000-2024-00061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广东鸿厦工程管理咨询有限公司</w:t>
      </w:r>
    </w:p>
    <w:p>
      <w:pPr>
        <w:pStyle w:val="null3"/>
        <w:ind w:firstLine="480"/>
      </w:pPr>
      <w:r>
        <w:rPr/>
        <w:t>你方组织的</w:t>
      </w:r>
      <w:r>
        <w:rPr>
          <w:u w:val="single"/>
        </w:rPr>
        <w:t>“</w:t>
      </w:r>
      <w:r>
        <w:rPr>
          <w:u w:val="single"/>
        </w:rPr>
        <w:t>阳江市海陵区 2024 年度城镇老旧小区改造项目第三方检测采购服务</w:t>
      </w:r>
      <w:r>
        <w:rPr>
          <w:u w:val="single"/>
        </w:rPr>
        <w:t>”</w:t>
      </w:r>
      <w:r>
        <w:rPr/>
        <w:t>项目的招标[采购项目编号为：</w:t>
      </w:r>
      <w:r>
        <w:rPr>
          <w:u w:val="single"/>
        </w:rPr>
        <w:t>441705000-2024-00061</w:t>
      </w:r>
      <w:r>
        <w:rPr/>
        <w:t>]，我方愿参与投标。</w:t>
      </w:r>
    </w:p>
    <w:p>
      <w:pPr>
        <w:pStyle w:val="null3"/>
        <w:ind w:firstLine="480"/>
      </w:pPr>
      <w:r>
        <w:rPr/>
        <w:t>我方确认收到贵方提供的</w:t>
      </w:r>
      <w:r>
        <w:rPr>
          <w:u w:val="single"/>
        </w:rPr>
        <w:t>“</w:t>
      </w:r>
      <w:r>
        <w:rPr>
          <w:u w:val="single"/>
        </w:rPr>
        <w:t>阳江市海陵区 2024 年度城镇老旧小区改造项目第三方检测采购服务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广东鸿厦工程管理咨询有限公司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阳江市海陵区 2024 年度城镇老旧小区改造项目第三方检测采购服务</w:t>
      </w:r>
      <w:r>
        <w:rPr/>
        <w:t>”项目采购[采购项目编号为</w:t>
      </w:r>
      <w:r>
        <w:rPr/>
        <w:t>441705000-2024-00061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阳江市海陵岛经济开发试验区住房和城乡建设局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广东鸿厦工程管理咨询有限公司</w:t>
      </w:r>
    </w:p>
    <w:p>
      <w:pPr>
        <w:pStyle w:val="null3"/>
        <w:ind w:firstLine="480"/>
      </w:pPr>
      <w:r>
        <w:rPr/>
        <w:t>如果我方在贵采购代理机构组织的</w:t>
      </w:r>
      <w:r>
        <w:rPr/>
        <w:t>阳江市海陵区 2024 年度城镇老旧小区改造项目第三方检测采购服务</w:t>
      </w:r>
      <w:r>
        <w:rPr/>
        <w:t>招标中获中标（采购项目编号：</w:t>
      </w:r>
      <w:r>
        <w:rPr/>
        <w:t>441705000-2024-00061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广东鸿厦工程管理咨询有限公司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广东鸿厦工程管理咨询有限公司</w:t>
      </w:r>
    </w:p>
    <w:p>
      <w:pPr>
        <w:pStyle w:val="null3"/>
        <w:ind w:firstLine="480"/>
      </w:pPr>
      <w:r>
        <w:rPr/>
        <w:t>我单位已登记并准备参与“</w:t>
      </w:r>
      <w:r>
        <w:rPr/>
        <w:t>阳江市海陵区 2024 年度城镇老旧小区改造项目第三方检测采购服务</w:t>
      </w:r>
      <w:r>
        <w:rPr/>
        <w:t>”项目（采购项目编号：</w:t>
      </w:r>
      <w:r>
        <w:rPr/>
        <w:t>441705000-2024-00061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